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58a6014d80d86bbf8406907ad1b556a2cd0a88a"/>
    <w:p>
      <w:pPr>
        <w:pStyle w:val="Heading3"/>
      </w:pPr>
      <w:r>
        <w:t xml:space="preserve">Об исключении КБК из перечня налогов, уплачиваемых в качестве единого налогового платежа</w:t>
      </w:r>
    </w:p>
    <w:p>
      <w:pPr>
        <w:pStyle w:val="FirstParagraph"/>
      </w:pPr>
      <w:r>
        <w:t xml:space="preserve">04.09.2023</w:t>
      </w:r>
    </w:p>
    <w:p>
      <w:pPr>
        <w:pStyle w:val="BodyText"/>
      </w:pPr>
      <w:r>
        <w:drawing>
          <wp:inline>
            <wp:extent cx="5334000" cy="768216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kuzminki.mos.ru/www/upload/medialibrary/6fd/8ljj9jbvxkezn6ye1vgyx4dpkchk1pqf/232131231231231221.pn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76821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http://kuzminki.mos.ru/presscenter/news/detail/11809132.html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Кузьминки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png" /><Relationship Type="http://schemas.openxmlformats.org/officeDocument/2006/relationships/hyperlink" Id="rId24" Target="http://kuzminki.mos.ru" TargetMode="External" /><Relationship Type="http://schemas.openxmlformats.org/officeDocument/2006/relationships/hyperlink" Id="rId23" Target="http://kuzminki.mos.ru/presscenter/news/detail/11809132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kuzminki.mos.ru" TargetMode="External" /><Relationship Type="http://schemas.openxmlformats.org/officeDocument/2006/relationships/hyperlink" Id="rId23" Target="http://kuzminki.mos.ru/presscenter/news/detail/11809132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2025-08-05T16:05:05Z</dcterms:created>
  <dcterms:modified xsi:type="dcterms:W3CDTF">2025-08-05T16:05:05Z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