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a0750d347d87838d51ce8ce9b752041ea8df07"/>
    <w:p>
      <w:pPr>
        <w:pStyle w:val="Heading3"/>
      </w:pPr>
      <w:r>
        <w:t xml:space="preserve">Темп распространения ВИЧ-инфекции в Москве за 2016 год снизился</w:t>
      </w:r>
    </w:p>
    <w:p>
      <w:pPr>
        <w:pStyle w:val="FirstParagraph"/>
      </w:pPr>
      <w:r>
        <w:t xml:space="preserve">02.12.2016</w:t>
      </w:r>
    </w:p>
    <w:p>
      <w:pPr>
        <w:pStyle w:val="BodyText"/>
      </w:pPr>
      <w:r>
        <w:rPr>
          <w:bCs/>
          <w:b/>
          <w:iCs/>
          <w:i/>
        </w:rPr>
        <w:t xml:space="preserve">В Москве на 1,14% снизилось количество случаев первичного инфицирования ВИЧ. Такова статистика за 10 месяцев 2016 года. Об этом сообщил главный внештатный специалист по проблемам диагностики и лечения ВИЧ-инфекций, руководитель Московского городского центра профилактики и борьбы со СПИДом Алексей Мазус.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– На данный момент показатели пораженности ВИЧ-инфекцией в Москве лучше, чем в Берлине и многих других европейских столицах. Более того, обстановка в целом по стране позитивнее, чем в ряде стран Западной Европы. Негативная ситуация с распространением ВИЧ-инфекции наблюдается только в десяти регионах России. Но это не повод заявлять, что в стране эпидемия, так как в других регионах отмечаются низкие показатели по заболеваемости, – рассказал специалист.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Мазус добавил, что в текущем году в столице зарегистрировано снижение числа умерших от СПИДа на 11%. А число лиц, получивших антиретровирусную терапию, возросло на 12%. (мю)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http://kuzminki.mos.ru/presscenter/news/detail/4344648.html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43446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43446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2024-04-22T20:14:21Z</dcterms:created>
  <dcterms:modified xsi:type="dcterms:W3CDTF">2024-04-22T20:14:21Z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