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1ad1f619a4acd74e0a9aa2f9afa5050c9cd4b7"/>
    <w:p>
      <w:pPr>
        <w:pStyle w:val="Heading3"/>
      </w:pPr>
      <w:r>
        <w:t xml:space="preserve">В январе 2017 года пенсионерам будет произведена единовременная выплата</w:t>
      </w:r>
    </w:p>
    <w:p>
      <w:pPr>
        <w:pStyle w:val="FirstParagraph"/>
      </w:pPr>
      <w:r>
        <w:t xml:space="preserve">06.12.2016</w:t>
      </w:r>
    </w:p>
    <w:p>
      <w:pPr>
        <w:pStyle w:val="BodyText"/>
      </w:pPr>
      <w:r>
        <w:rPr>
          <w:bCs/>
          <w:b/>
          <w:iCs/>
          <w:i/>
        </w:rPr>
        <w:t xml:space="preserve">В связи с вступлением в силу с 22 ноября 2016 года Федерального закона от 22.11.2016 N 385-ФЗ «О единовременной денежной выплате гражданам, получающим пенсию» Кузьминский межрайонный прокурор Москвы Андрей Захаров разъясняет порядок получения выплаты.</w:t>
      </w:r>
      <w:r>
        <w:br/>
      </w:r>
    </w:p>
    <w:p>
      <w:pPr>
        <w:pStyle w:val="BodyText"/>
      </w:pPr>
      <w:r>
        <w:t xml:space="preserve">Единовременная денежная выплата будет произведена в январе 2017 года органами, осуществляющими соответствующее пенсионное обеспечение, на основании документов, содержащихся в выплатном или пенсионном деле, без подачи гражданами заявления об осуществлении единовременной денежной выплаты.</w:t>
      </w:r>
    </w:p>
    <w:p>
      <w:pPr>
        <w:pStyle w:val="BodyText"/>
      </w:pPr>
      <w:r>
        <w:t xml:space="preserve">Право на выплату будут иметь граждане, постоянно проживающие в России и являющиеся пенсионерами по состоянию на 31 декабря 2016 г. Речь идет также о военных пенсионерах и приравненных к ним гражданах.</w:t>
      </w:r>
    </w:p>
    <w:p>
      <w:pPr>
        <w:pStyle w:val="BodyText"/>
      </w:pPr>
      <w:r>
        <w:t xml:space="preserve">Гражданам, являющимся получателями одновременно двух пенсий, одна из которых выплачивается Пенсионным фондом Российской Федерации, единовременная денежная выплата осуществляется территориальными органами Пенсионного фонда Российской Федерации.</w:t>
      </w:r>
    </w:p>
    <w:p>
      <w:pPr>
        <w:pStyle w:val="BodyText"/>
      </w:pPr>
      <w:r>
        <w:t xml:space="preserve">Получение гражданином единовременной денежной выплаты не учитывается при определении его права на получение иных выплат и при предоставлении ему мер социальной поддержки, предусмотренных законодательством Российской Федерации и законодательством субъектов Российской Федерации.</w:t>
      </w:r>
    </w:p>
    <w:p>
      <w:pPr>
        <w:pStyle w:val="BodyText"/>
      </w:pPr>
      <w:r>
        <w:t xml:space="preserve">Размер единовременной выплаты составит 5 тысяч рублей.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http://kuzminki.mos.ru/presscenter/news/detail/4373692.html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437369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437369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2025-04-24T21:06:46Z</dcterms:created>
  <dcterms:modified xsi:type="dcterms:W3CDTF">2025-04-24T21:06:46Z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