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8849b1daf563f528ded953b9e51332586c48d7"/>
    <w:p>
      <w:pPr>
        <w:pStyle w:val="Heading3"/>
      </w:pPr>
      <w:r>
        <w:t xml:space="preserve">Ответственные службы восстановили антипарковочный столбик на Есенинском бульваре</w:t>
      </w:r>
    </w:p>
    <w:p>
      <w:pPr>
        <w:pStyle w:val="FirstParagraph"/>
      </w:pPr>
      <w:r>
        <w:t xml:space="preserve">18.06.2020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Коммунальщики восстановили антипарковочный столбик по адресу Есенинский бульвар, 2/24. Соответствующая просьба поступила на портал «Наш город» от жителя района. О выполненных работах отчитался руководитель ГБУ «Жилищник района Кузьминки» Александр Спиридонов.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«Сообщаем, что выполнены работы по ремонту антипарковочного столбика по указанному адресу», – говорится в официальном ответе, опубликованном на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Сервис «Наш город» создан для эффективного взаимодействия населения и органов исполнительной власти. С 2011 года с помощью портала было решено свыше четырех миллионов проблем.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http://kuzminki.mos.ru/presscenter/news/detail/8974700.html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747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747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2024-10-01T07:19:27Z</dcterms:created>
  <dcterms:modified xsi:type="dcterms:W3CDTF">2024-10-01T07:19:27Z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