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1a493e48d3eca218484df1c192fb12c4ca20af"/>
    <w:p>
      <w:pPr>
        <w:pStyle w:val="Heading3"/>
      </w:pPr>
      <w:r>
        <w:t xml:space="preserve">Строительство жилого дома на Волгоградском проспекте близко к завершению</w:t>
      </w:r>
    </w:p>
    <w:p>
      <w:pPr>
        <w:pStyle w:val="FirstParagraph"/>
      </w:pPr>
      <w:r>
        <w:t xml:space="preserve">23.07.2020</w:t>
      </w:r>
    </w:p>
    <w:p>
      <w:pPr>
        <w:pStyle w:val="BodyText"/>
      </w:pPr>
      <w:r>
        <w:t xml:space="preserve">Строительство жилого дома на Волгоградском проспекте, 163 завершается. Объект возводится по программе реновации. Информация об этом опубликована на портале stroi.mos.ru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настоящее время на объекте ведутся основные строительно-монтажные работы, производится отделка квартир. Специалисты Мосгостройнадзора проверят качество проводимых работ, после чего дом подготовят к сдаче.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«Инспекторы Мосгосстройнадзора совместно с Центром экспертиз (ЦЭИИС) оценят качество выполненных работ, проведут около двадцати различных инструментальных исследований и измерений. Это будет уже 14-я проверка с начала строительства этого дома», – рассказал глава ведомства Олег Антосенко.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всего к концу текущего года по программе реновации в Москве построят 67 домов. Такие данные предоставил портал stroi.mos.ru со ссылкой на руководителя Департамента градостроительной политики Москвы Сергея Левкина.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http://kuzminki.mos.ru/presscenter/news/detail/9048267.html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90482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90482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2025-08-05T16:05:12Z</dcterms:created>
  <dcterms:modified xsi:type="dcterms:W3CDTF">2025-08-05T16:05:12Z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