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8cf2908f63bc0ce152c0e8a0f1f423dbe836921"/>
    <w:p>
      <w:pPr>
        <w:pStyle w:val="Heading3"/>
      </w:pPr>
      <w:r>
        <w:t xml:space="preserve">Управление федеральной налоговой службы по г. Москве напоминает</w:t>
      </w:r>
    </w:p>
    <w:p>
      <w:pPr>
        <w:pStyle w:val="FirstParagraph"/>
      </w:pPr>
      <w:r>
        <w:t xml:space="preserve">24.03.2021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http://kuzminki.mos.ru/taxes-inf/detail/9809093.html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Кузьминки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taxes-inf/detail/980909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uzminki.mos.ru" TargetMode="External" /><Relationship Type="http://schemas.openxmlformats.org/officeDocument/2006/relationships/hyperlink" Id="rId20" Target="http://kuzminki.mos.ru/taxes-inf/detail/980909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2023-09-27T02:45:14Z</dcterms:created>
  <dcterms:modified xsi:type="dcterms:W3CDTF">2023-09-27T02:45:14Z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